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Theme="majorEastAsia" w:hAnsiTheme="majorEastAsia" w:eastAsiaTheme="majorEastAsia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转发山东省医疗保障局</w:t>
      </w:r>
      <w:r>
        <w:rPr>
          <w:rFonts w:hint="eastAsia" w:asciiTheme="majorEastAsia" w:hAnsiTheme="majorEastAsia" w:eastAsiaTheme="majorEastAsia"/>
          <w:b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等五部门</w:t>
      </w:r>
      <w:r>
        <w:rPr>
          <w:rFonts w:hint="eastAsia" w:asciiTheme="majorEastAsia" w:hAnsiTheme="majorEastAsia" w:eastAsiaTheme="majorEastAsia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关于进一步降低新型冠状病毒核酸检测价格的通知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40" w:lineRule="exact"/>
        <w:jc w:val="center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济医保发〔2022〕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各区县（功能区）医疗保障部门、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发展改革部门、财政部门、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卫生健康部门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市场监管部门，相关核酸检测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机构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适应新冠病毒肺炎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疫情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防控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形势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进一步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减轻群众负担，请各相关单位按照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山东省医疗保障局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山东省发展和改革委员会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山东省财政厅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山东省卫生健康委员会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山东省市场监督管理局《关于进一步降低新型冠状病毒核酸检测价格的通知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》（鲁医保发〔202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号）文件要求,做好相关工作。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各相关核酸检测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机构要严格按照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通知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规定，执行新型冠状病毒核酸检测价格政策，并做好价格公示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系统更新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和政策解释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本通知自2022年4月26日零时起执行。原有政策规定与本通知不一致的，以本通知为准。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济南市发展和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济南市医疗保障局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改革委员会      济南市财政局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济南市卫生健康委员会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济南市市场监管局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960" w:firstLineChars="300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4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（此件主动公开）</w:t>
      </w:r>
    </w:p>
    <w:sectPr>
      <w:pgSz w:w="11906" w:h="16838"/>
      <w:pgMar w:top="1701" w:right="147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YyMGYwODBjYzI1YzEzOGI2YWU4OTExM2MwY2VjNGIifQ=="/>
  </w:docVars>
  <w:rsids>
    <w:rsidRoot w:val="00FF562E"/>
    <w:rsid w:val="0009129D"/>
    <w:rsid w:val="001C3C8C"/>
    <w:rsid w:val="00531A67"/>
    <w:rsid w:val="00934F01"/>
    <w:rsid w:val="00BA3141"/>
    <w:rsid w:val="00BA5C4B"/>
    <w:rsid w:val="00F03C17"/>
    <w:rsid w:val="00F43A36"/>
    <w:rsid w:val="00F62E1D"/>
    <w:rsid w:val="00F73613"/>
    <w:rsid w:val="00FF562E"/>
    <w:rsid w:val="04DD0792"/>
    <w:rsid w:val="15BD5D88"/>
    <w:rsid w:val="1AC14BB5"/>
    <w:rsid w:val="212277DE"/>
    <w:rsid w:val="22AF0B9D"/>
    <w:rsid w:val="29792971"/>
    <w:rsid w:val="325D09D5"/>
    <w:rsid w:val="37916AB3"/>
    <w:rsid w:val="38107574"/>
    <w:rsid w:val="48D71683"/>
    <w:rsid w:val="57363EC8"/>
    <w:rsid w:val="57A4481F"/>
    <w:rsid w:val="5A2136D1"/>
    <w:rsid w:val="6E96467B"/>
    <w:rsid w:val="791A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Lines="0" w:beforeAutospacing="1" w:after="100" w:afterLines="0" w:afterAutospacing="1"/>
      <w:jc w:val="left"/>
      <w:outlineLvl w:val="0"/>
    </w:pPr>
    <w:rPr>
      <w:rFonts w:hint="eastAsia" w:ascii="宋体" w:hAnsi="宋体" w:eastAsia="宋体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99"/>
    <w:pPr>
      <w:widowControl/>
      <w:adjustRightInd w:val="0"/>
      <w:snapToGrid w:val="0"/>
      <w:spacing w:after="200"/>
      <w:jc w:val="left"/>
    </w:pPr>
    <w:rPr>
      <w:rFonts w:ascii="Tahoma" w:hAnsi="Tahoma" w:eastAsia="微软雅黑"/>
      <w:kern w:val="0"/>
      <w:sz w:val="22"/>
      <w:szCs w:val="22"/>
    </w:rPr>
  </w:style>
  <w:style w:type="paragraph" w:styleId="4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批注框文本 Char"/>
    <w:basedOn w:val="8"/>
    <w:link w:val="4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379</Words>
  <Characters>394</Characters>
  <Lines>2</Lines>
  <Paragraphs>1</Paragraphs>
  <TotalTime>0</TotalTime>
  <ScaleCrop>false</ScaleCrop>
  <LinksUpToDate>false</LinksUpToDate>
  <CharactersWithSpaces>448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2021-11-24T03:06:00Z</dcterms:created>
  <dc:creator>Administrator</dc:creator>
  <cp:lastModifiedBy>sunshine</cp:lastModifiedBy>
  <cp:lastPrinted>2022-04-21T02:18:00Z</cp:lastPrinted>
  <dcterms:modified xsi:type="dcterms:W3CDTF">2022-10-29T11:32:04Z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commondata">
    <vt:lpwstr>eyJoZGlkIjoiOGRkZTI0OWMwZTc5MDMwODFmMjdmNTA5MWYzNGJmM2IifQ==</vt:lpwstr>
  </property>
  <property fmtid="{D5CDD505-2E9C-101B-9397-08002B2CF9AE}" pid="4" name="ICV">
    <vt:lpwstr>0FD251BEC604439DBB6CE0650AF0B865</vt:lpwstr>
  </property>
</Properties>
</file>