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关于做好原莱芜市直医保经办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业务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承接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/>
        </w:rPr>
        <w:t>济医保办字〔2019〕11 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莱芜区、钢城区医疗保障</w:t>
      </w:r>
      <w:bookmarkStart w:id="0" w:name="_GoBack"/>
      <w:bookmarkEnd w:id="0"/>
      <w:r>
        <w:rPr>
          <w:rFonts w:hint="eastAsia" w:ascii="仿宋_GB2312" w:hAnsi="仿宋_GB2312" w:cs="仿宋_GB2312"/>
          <w:bCs/>
          <w:kern w:val="0"/>
          <w:sz w:val="32"/>
          <w:szCs w:val="32"/>
        </w:rPr>
        <w:t>局,莱芜高新区社会事务管理局：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为进一步加快济莱全域一体融合发展步伐，按照市政府医疗保险市级统筹、分级经办要求，经研究决定，将原莱芜市直医保经办机构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所承担的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医疗保险、生育保险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经办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业务，下沉至莱芜区、钢城区、莱芜高新区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医保经办机构承接办理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。现将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有关事项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承接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服务对象的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原莱芜市直机关事业单位以外的各级各类单位、企业人员和灵活就业人员，按属地管理原则，经办业务移交各区。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承接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经办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业务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移交参保人员的医疗保险、生育保险、长护保险、大病保险等经办业务，行政区划范围内的定点医药机构管理、考核、监督职责同步移交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原莱芜市直机关事业单位的医疗保险经办业务由市级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承担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，不在移交范围，由市医保中心在莱芜设置经办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服务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窗口。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三、承接要求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市医疗保险事业中心制定具体的实施方案，并加大对三区医保经办机构的业务指导力度，协助完成相关工作。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各区医疗保障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要提高政治站位，增强大局意识，高度重视医保经办业务承接工作，按照实施方案的部署安排，督导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所属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医保经办机构做好各项承接工作；交接过程与人社部门同步进行，为参保单位和参保人员提供一次办成服务，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最大限度的避免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对服务群体的影响。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要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向所在党委政府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做好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汇报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，争取经办场所、机构编制、人员配备、经办经费等方面的支持，确保接得住、办的好、群众满意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要结合医保市级统筹政策，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医保经办下沉工作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做好正向宣传引导，加强舆情搜集研判应对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，对于参保单位、企业要逐一做好解释工作，为参保单位和群众提供更加优质、便捷的医保经办服务。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 xml:space="preserve"> 济南市医疗保障局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440" w:firstLineChars="1700"/>
        <w:textAlignment w:val="auto"/>
        <w:rPr>
          <w:rFonts w:hint="eastAsia" w:ascii="仿宋_GB2312" w:hAnsi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cs="仿宋_GB2312"/>
          <w:bCs/>
          <w:kern w:val="0"/>
          <w:sz w:val="32"/>
          <w:szCs w:val="32"/>
        </w:rPr>
        <w:t>2019年12月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cs="仿宋_GB2312"/>
          <w:bCs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（此件公开发布）</w:t>
      </w:r>
    </w:p>
    <w:sectPr>
      <w:pgSz w:w="11906" w:h="16838"/>
      <w:pgMar w:top="1667" w:right="1474" w:bottom="1667" w:left="1587" w:header="851" w:footer="992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1B956"/>
    <w:multiLevelType w:val="singleLevel"/>
    <w:tmpl w:val="DF41B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yMGYwODBjYzI1YzEzOGI2YWU4OTExM2MwY2VjNGIifQ=="/>
  </w:docVars>
  <w:rsids>
    <w:rsidRoot w:val="00DD787E"/>
    <w:rsid w:val="00153579"/>
    <w:rsid w:val="00242D0B"/>
    <w:rsid w:val="00247E0C"/>
    <w:rsid w:val="003A72D6"/>
    <w:rsid w:val="00566BEE"/>
    <w:rsid w:val="0063169A"/>
    <w:rsid w:val="00742709"/>
    <w:rsid w:val="00840D0A"/>
    <w:rsid w:val="0087539A"/>
    <w:rsid w:val="009D76DE"/>
    <w:rsid w:val="00A14728"/>
    <w:rsid w:val="00DD787E"/>
    <w:rsid w:val="00F626F2"/>
    <w:rsid w:val="05A707CD"/>
    <w:rsid w:val="0C9910B8"/>
    <w:rsid w:val="1FC00223"/>
    <w:rsid w:val="5908423E"/>
    <w:rsid w:val="59C550A6"/>
    <w:rsid w:val="6BD31D4C"/>
    <w:rsid w:val="6C5A096B"/>
    <w:rsid w:val="7D556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eastAsia="Times New Roman"/>
      <w:kern w:val="0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700</Words>
  <Characters>709</Characters>
  <Lines>4</Lines>
  <Paragraphs>1</Paragraphs>
  <TotalTime>23</TotalTime>
  <ScaleCrop>false</ScaleCrop>
  <LinksUpToDate>false</LinksUpToDate>
  <CharactersWithSpaces>716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2019-12-09T06:37:00Z</dcterms:created>
  <dc:creator>shendu</dc:creator>
  <cp:lastModifiedBy>sunshine</cp:lastModifiedBy>
  <cp:lastPrinted>2019-12-11T02:48:00Z</cp:lastPrinted>
  <dcterms:modified xsi:type="dcterms:W3CDTF">2022-10-23T04:04:09Z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1ADD8A6D88984EA580715E2D487B8B7A</vt:lpwstr>
  </property>
</Properties>
</file>